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#1发变组保护装置入网前专项检查服务项目报价单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#1发变组保护装置入网前专项检查服务</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#1发变组保护装置入网前专项检查服务</w:t>
            </w:r>
            <w:r>
              <w:rPr>
                <w:rFonts w:hint="eastAsia" w:ascii="仿宋_GB2312" w:hAnsi="仿宋_GB2312" w:eastAsia="仿宋_GB2312" w:cs="仿宋_GB2312"/>
                <w:bCs/>
                <w:color w:val="auto"/>
                <w:sz w:val="24"/>
                <w:highlight w:val="none"/>
                <w:lang w:val="en-US" w:eastAsia="zh-CN"/>
              </w:rPr>
              <w:t>项目内容的全部费用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2、本</w:t>
      </w:r>
      <w:r>
        <w:rPr>
          <w:rFonts w:hint="eastAsia" w:ascii="仿宋_GB2312" w:hAnsi="仿宋_GB2312" w:eastAsia="仿宋_GB2312" w:cs="仿宋_GB2312"/>
          <w:sz w:val="24"/>
        </w:rPr>
        <w:t>项目工作范围同技术</w:t>
      </w:r>
      <w:r>
        <w:rPr>
          <w:rFonts w:hint="eastAsia" w:ascii="仿宋_GB2312" w:hAnsi="仿宋_GB2312" w:eastAsia="仿宋_GB2312" w:cs="仿宋_GB2312"/>
          <w:sz w:val="24"/>
          <w:lang w:eastAsia="zh-CN"/>
        </w:rPr>
        <w:t>条件</w:t>
      </w:r>
      <w:r>
        <w:rPr>
          <w:rFonts w:hint="eastAsia" w:ascii="仿宋_GB2312" w:hAnsi="仿宋_GB2312" w:eastAsia="仿宋_GB2312" w:cs="仿宋_GB2312"/>
          <w:sz w:val="24"/>
        </w:rPr>
        <w:t>书。</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3、非报价单位法定代表人亲自报价的，应提供授权委托书（经法定代表人签字并加盖公司公章，授权范围应至少包括报价、谈判、签订合同）。</w:t>
      </w:r>
    </w:p>
    <w:p>
      <w:pPr>
        <w:pStyle w:val="2"/>
        <w:spacing w:line="360" w:lineRule="auto"/>
        <w:rPr>
          <w:rFonts w:hint="default"/>
          <w:lang w:val="en-US" w:eastAsia="zh-CN"/>
        </w:rPr>
      </w:pPr>
      <w:r>
        <w:rPr>
          <w:rFonts w:hint="eastAsia" w:ascii="仿宋_GB2312" w:hAnsi="仿宋_GB2312" w:eastAsia="仿宋_GB2312" w:cs="仿宋_GB2312"/>
          <w:kern w:val="2"/>
          <w:sz w:val="24"/>
          <w:szCs w:val="24"/>
          <w:lang w:val="en-US" w:eastAsia="zh-CN"/>
        </w:rPr>
        <w:t>4、本报价单标注的实质性条款为项目合同的主要条款，若中选，报价人不得要求对实质性条款作出实质性修改，否则川南发电公司有权取消其中选资格。</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合同项目全部竣工验收合格，甲方机组顺利并网运行且乙方完成四川电网调度部门的备案并向甲方提交书面的《入网专项检查问题清单》、电网备案文件原件及付款申请单和合同金额100%的增值税专用发票后的30日内，甲方向乙方支付至合同金额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检验费、试验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本项目计划在甲方发变组保护装置安装、调试工作（预计</w:t>
      </w:r>
      <w:r>
        <w:rPr>
          <w:rFonts w:hint="eastAsia" w:ascii="仿宋_GB2312" w:hAnsi="仿宋_GB2312" w:eastAsia="仿宋_GB2312" w:cs="仿宋_GB2312"/>
          <w:sz w:val="24"/>
          <w:szCs w:val="24"/>
          <w:lang w:val="en-US" w:eastAsia="zh-CN"/>
        </w:rPr>
        <w:t>2024年</w:t>
      </w:r>
      <w:r>
        <w:rPr>
          <w:rFonts w:hint="eastAsia" w:ascii="仿宋_GB2312" w:hAnsi="仿宋_GB2312" w:eastAsia="仿宋_GB2312" w:cs="仿宋_GB2312"/>
          <w:sz w:val="24"/>
          <w:szCs w:val="24"/>
          <w:lang w:eastAsia="zh-CN"/>
        </w:rPr>
        <w:t>5月9日至6月2日实施）完成后，具体时间以甲方提前通知为准，乙方需无条件满足甲方对工期的要求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2.工作范围及工作要求：按照《技术条件书》的内容完成本项目，具体要求详见技术标准、规范及要求。</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3.施工人员要求：详见《技术条件书》。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4.其他违约责任详见《技术条件书》。</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川南发电公司将于报价截止后对报价人资质进行符合性审查，审查后确定项目报价竞争充分的，川南发电将对通过符合性审查的报价人的最终价格由低到高排序，价低者优先中选。</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五、其他说明（乙方填写）：</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6626700"/>
            <w:bookmarkStart w:id="2" w:name="_Toc460953751"/>
            <w:bookmarkStart w:id="3" w:name="_Toc460953405"/>
            <w:bookmarkStart w:id="4" w:name="_Toc466624757"/>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0953752"/>
            <w:bookmarkStart w:id="7" w:name="_Toc466443900"/>
            <w:bookmarkStart w:id="8" w:name="_Toc466626701"/>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840" w:firstLineChars="16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widowControl/>
        <w:spacing w:line="360" w:lineRule="auto"/>
        <w:ind w:right="-260" w:rightChars="-124" w:firstLine="3600" w:firstLineChars="150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pStyle w:val="2"/>
        <w:rPr>
          <w:rFonts w:hint="eastAsia"/>
        </w:rPr>
      </w:pP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bookmarkStart w:id="11" w:name="_GoBack"/>
      <w:bookmarkEnd w:id="11"/>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#1发变组保护装置入网前专项检查服务项目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条件书</w:t>
      </w:r>
      <w:r>
        <w:rPr>
          <w:rFonts w:hint="eastAsia" w:ascii="仿宋_GB2312" w:hAnsi="仿宋_GB2312" w:eastAsia="仿宋_GB2312" w:cs="仿宋_GB2312"/>
          <w:sz w:val="24"/>
          <w:szCs w:val="24"/>
        </w:rPr>
        <w:t>的要求。我公司同意报价截止之日起90天内本报价一直对我公司具有约束力，并随时被接受。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0D7AA0"/>
    <w:rsid w:val="0B3F5A01"/>
    <w:rsid w:val="0E5D6740"/>
    <w:rsid w:val="12F422EA"/>
    <w:rsid w:val="15DF504A"/>
    <w:rsid w:val="169D6AA5"/>
    <w:rsid w:val="188A6A57"/>
    <w:rsid w:val="1A0F7BE0"/>
    <w:rsid w:val="1C0D284B"/>
    <w:rsid w:val="1C6449AB"/>
    <w:rsid w:val="1CBB5978"/>
    <w:rsid w:val="21036C97"/>
    <w:rsid w:val="21066CBD"/>
    <w:rsid w:val="252834D7"/>
    <w:rsid w:val="25A847D7"/>
    <w:rsid w:val="27AC59D6"/>
    <w:rsid w:val="27E26203"/>
    <w:rsid w:val="28020AF0"/>
    <w:rsid w:val="290C4675"/>
    <w:rsid w:val="2C084BA9"/>
    <w:rsid w:val="3034550A"/>
    <w:rsid w:val="31C91011"/>
    <w:rsid w:val="32864F04"/>
    <w:rsid w:val="348E1C47"/>
    <w:rsid w:val="36DF7C46"/>
    <w:rsid w:val="3B25403C"/>
    <w:rsid w:val="3B3F4030"/>
    <w:rsid w:val="3BC304E2"/>
    <w:rsid w:val="3E736356"/>
    <w:rsid w:val="3EC009AE"/>
    <w:rsid w:val="3F9D5840"/>
    <w:rsid w:val="3FC23F6C"/>
    <w:rsid w:val="3FF366D5"/>
    <w:rsid w:val="406212F8"/>
    <w:rsid w:val="43A97390"/>
    <w:rsid w:val="455901D1"/>
    <w:rsid w:val="480B6C99"/>
    <w:rsid w:val="4B434DA7"/>
    <w:rsid w:val="4B6C74D0"/>
    <w:rsid w:val="4B785CE8"/>
    <w:rsid w:val="4EE20E5B"/>
    <w:rsid w:val="4F2C2F93"/>
    <w:rsid w:val="4FBF42E5"/>
    <w:rsid w:val="50614361"/>
    <w:rsid w:val="516F13BD"/>
    <w:rsid w:val="53192EF6"/>
    <w:rsid w:val="53BA2E6A"/>
    <w:rsid w:val="54067363"/>
    <w:rsid w:val="574F64C5"/>
    <w:rsid w:val="57AB0E67"/>
    <w:rsid w:val="5839446F"/>
    <w:rsid w:val="59481887"/>
    <w:rsid w:val="59F5307C"/>
    <w:rsid w:val="5AFC259D"/>
    <w:rsid w:val="5C5A78B9"/>
    <w:rsid w:val="5E1E68F7"/>
    <w:rsid w:val="61327432"/>
    <w:rsid w:val="63A20927"/>
    <w:rsid w:val="659B25C1"/>
    <w:rsid w:val="6A0B5210"/>
    <w:rsid w:val="6C1626E0"/>
    <w:rsid w:val="6D6D2EA1"/>
    <w:rsid w:val="6EAC4723"/>
    <w:rsid w:val="71344A46"/>
    <w:rsid w:val="72CE6D66"/>
    <w:rsid w:val="73B40A19"/>
    <w:rsid w:val="73DD66F5"/>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杨成斌</cp:lastModifiedBy>
  <dcterms:modified xsi:type="dcterms:W3CDTF">2024-03-22T03:43:32Z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7694081294C94892A834DFE6C8415FFD</vt:lpwstr>
  </property>
</Properties>
</file>